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F29" w:rsidRDefault="00C70F29" w:rsidP="007C6DC9">
      <w:pPr>
        <w:tabs>
          <w:tab w:val="left" w:pos="1720"/>
          <w:tab w:val="center" w:pos="4320"/>
        </w:tabs>
        <w:spacing w:beforeLines="1" w:before="2" w:afterLines="1" w:after="2"/>
        <w:outlineLvl w:val="1"/>
        <w:rPr>
          <w:rFonts w:ascii="Times" w:hAnsi="Times"/>
          <w:b/>
          <w:sz w:val="3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86"/>
        <w:gridCol w:w="5781"/>
      </w:tblGrid>
      <w:tr w:rsidR="00C70F29" w:rsidTr="00DE419E">
        <w:trPr>
          <w:trHeight w:val="2097"/>
        </w:trPr>
        <w:tc>
          <w:tcPr>
            <w:tcW w:w="4369" w:type="dxa"/>
          </w:tcPr>
          <w:p w:rsidR="00C70F29" w:rsidRPr="005C4FE5" w:rsidRDefault="00C70F29" w:rsidP="007C6DC9">
            <w:pPr>
              <w:tabs>
                <w:tab w:val="left" w:pos="1720"/>
                <w:tab w:val="center" w:pos="4320"/>
              </w:tabs>
              <w:spacing w:beforeLines="1" w:before="2" w:afterLines="1" w:after="2"/>
              <w:outlineLvl w:val="1"/>
              <w:rPr>
                <w:rFonts w:ascii="Times" w:hAnsi="Times"/>
                <w:b/>
                <w:sz w:val="16"/>
                <w:szCs w:val="20"/>
              </w:rPr>
            </w:pPr>
          </w:p>
          <w:p w:rsidR="00C70F29" w:rsidRPr="00C70F29" w:rsidRDefault="00C70F29" w:rsidP="007C6DC9">
            <w:pPr>
              <w:tabs>
                <w:tab w:val="left" w:pos="1720"/>
                <w:tab w:val="center" w:pos="4320"/>
              </w:tabs>
              <w:spacing w:beforeLines="1" w:before="2" w:afterLines="1" w:after="2"/>
              <w:outlineLvl w:val="1"/>
              <w:rPr>
                <w:rFonts w:ascii="Times" w:hAnsi="Times"/>
                <w:b/>
                <w:sz w:val="36"/>
                <w:szCs w:val="20"/>
              </w:rPr>
            </w:pPr>
            <w:r w:rsidRPr="00C70F29">
              <w:rPr>
                <w:rFonts w:ascii="Times" w:hAnsi="Times"/>
                <w:b/>
                <w:noProof/>
                <w:sz w:val="36"/>
                <w:szCs w:val="20"/>
              </w:rPr>
              <w:drawing>
                <wp:inline distT="0" distB="0" distL="0" distR="0">
                  <wp:extent cx="2638425" cy="1191895"/>
                  <wp:effectExtent l="0" t="0" r="9525" b="8255"/>
                  <wp:docPr id="8" name="Picture 13" descr="GCASE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ASE Horiz"/>
                          <pic:cNvPicPr>
                            <a:picLocks noChangeAspect="1" noChangeArrowheads="1"/>
                          </pic:cNvPicPr>
                        </pic:nvPicPr>
                        <pic:blipFill>
                          <a:blip r:embed="rId6"/>
                          <a:srcRect/>
                          <a:stretch>
                            <a:fillRect/>
                          </a:stretch>
                        </pic:blipFill>
                        <pic:spPr bwMode="auto">
                          <a:xfrm>
                            <a:off x="0" y="0"/>
                            <a:ext cx="2670468" cy="1206370"/>
                          </a:xfrm>
                          <a:prstGeom prst="rect">
                            <a:avLst/>
                          </a:prstGeom>
                          <a:noFill/>
                          <a:ln w="9525">
                            <a:noFill/>
                            <a:miter lim="800000"/>
                            <a:headEnd/>
                            <a:tailEnd/>
                          </a:ln>
                        </pic:spPr>
                      </pic:pic>
                    </a:graphicData>
                  </a:graphic>
                </wp:inline>
              </w:drawing>
            </w:r>
          </w:p>
        </w:tc>
        <w:tc>
          <w:tcPr>
            <w:tcW w:w="5781" w:type="dxa"/>
          </w:tcPr>
          <w:p w:rsidR="00817DFD" w:rsidRDefault="00817DFD" w:rsidP="007C6DC9">
            <w:pPr>
              <w:spacing w:beforeLines="1" w:before="2" w:afterLines="1" w:after="2"/>
              <w:outlineLvl w:val="1"/>
              <w:rPr>
                <w:rFonts w:ascii="Times" w:hAnsi="Times"/>
                <w:b/>
                <w:sz w:val="36"/>
                <w:szCs w:val="20"/>
              </w:rPr>
            </w:pPr>
          </w:p>
          <w:p w:rsidR="00C70F29" w:rsidRPr="00810500" w:rsidRDefault="000A461A" w:rsidP="007C6DC9">
            <w:pPr>
              <w:spacing w:beforeLines="1" w:before="2" w:afterLines="1" w:after="2"/>
              <w:jc w:val="center"/>
              <w:outlineLvl w:val="1"/>
              <w:rPr>
                <w:rFonts w:ascii="Arial" w:hAnsi="Arial"/>
                <w:b/>
                <w:sz w:val="32"/>
                <w:szCs w:val="20"/>
              </w:rPr>
            </w:pPr>
            <w:hyperlink r:id="rId7" w:history="1">
              <w:r w:rsidR="00C70F29" w:rsidRPr="00810500">
                <w:rPr>
                  <w:rFonts w:ascii="Arial" w:hAnsi="Arial"/>
                  <w:b/>
                  <w:sz w:val="32"/>
                  <w:szCs w:val="20"/>
                </w:rPr>
                <w:t>The GCASE Law Conference 201</w:t>
              </w:r>
              <w:r w:rsidR="00701C7F">
                <w:rPr>
                  <w:rFonts w:ascii="Arial" w:hAnsi="Arial"/>
                  <w:b/>
                  <w:sz w:val="32"/>
                  <w:szCs w:val="20"/>
                </w:rPr>
                <w:t>7</w:t>
              </w:r>
              <w:r w:rsidR="00C70F29" w:rsidRPr="00810500">
                <w:rPr>
                  <w:rFonts w:ascii="Arial" w:hAnsi="Arial"/>
                  <w:b/>
                  <w:sz w:val="32"/>
                  <w:szCs w:val="20"/>
                </w:rPr>
                <w:t>: Practical and Legal Appr</w:t>
              </w:r>
              <w:r w:rsidR="00377659">
                <w:rPr>
                  <w:rFonts w:ascii="Arial" w:hAnsi="Arial"/>
                  <w:b/>
                  <w:sz w:val="32"/>
                  <w:szCs w:val="20"/>
                </w:rPr>
                <w:t>oaches to Difficult Problems in</w:t>
              </w:r>
              <w:r w:rsidR="00C70F29" w:rsidRPr="00810500">
                <w:rPr>
                  <w:rFonts w:ascii="Arial" w:hAnsi="Arial"/>
                  <w:b/>
                  <w:sz w:val="32"/>
                  <w:szCs w:val="20"/>
                </w:rPr>
                <w:t xml:space="preserve"> Special Education</w:t>
              </w:r>
            </w:hyperlink>
          </w:p>
          <w:p w:rsidR="00C70F29" w:rsidRDefault="00C70F29" w:rsidP="007C6DC9">
            <w:pPr>
              <w:tabs>
                <w:tab w:val="left" w:pos="1720"/>
                <w:tab w:val="center" w:pos="4320"/>
              </w:tabs>
              <w:spacing w:beforeLines="1" w:before="2" w:afterLines="1" w:after="2"/>
              <w:outlineLvl w:val="1"/>
              <w:rPr>
                <w:rFonts w:ascii="Times" w:hAnsi="Times"/>
                <w:b/>
                <w:sz w:val="36"/>
                <w:szCs w:val="20"/>
              </w:rPr>
            </w:pPr>
          </w:p>
        </w:tc>
      </w:tr>
    </w:tbl>
    <w:p w:rsidR="00B9735E" w:rsidRPr="00031029" w:rsidRDefault="00B9735E" w:rsidP="007C6DC9">
      <w:pPr>
        <w:spacing w:beforeLines="1" w:before="2" w:afterLines="1" w:after="2"/>
        <w:jc w:val="center"/>
        <w:outlineLvl w:val="1"/>
        <w:rPr>
          <w:rFonts w:ascii="Arial" w:hAnsi="Arial"/>
          <w:b/>
          <w:sz w:val="32"/>
          <w:szCs w:val="20"/>
        </w:rPr>
      </w:pPr>
      <w:r w:rsidRPr="00031029">
        <w:rPr>
          <w:rFonts w:ascii="Arial" w:hAnsi="Arial"/>
          <w:b/>
          <w:sz w:val="32"/>
          <w:szCs w:val="20"/>
        </w:rPr>
        <w:t>Friday</w:t>
      </w:r>
      <w:r w:rsidR="006D3306">
        <w:rPr>
          <w:rFonts w:ascii="Arial" w:hAnsi="Arial"/>
          <w:b/>
          <w:sz w:val="32"/>
          <w:szCs w:val="20"/>
        </w:rPr>
        <w:t xml:space="preserve">, December </w:t>
      </w:r>
      <w:r w:rsidR="005662F9">
        <w:rPr>
          <w:rFonts w:ascii="Arial" w:hAnsi="Arial"/>
          <w:b/>
          <w:sz w:val="32"/>
          <w:szCs w:val="20"/>
        </w:rPr>
        <w:t>8</w:t>
      </w:r>
      <w:r w:rsidRPr="00031029">
        <w:rPr>
          <w:rFonts w:ascii="Arial" w:hAnsi="Arial"/>
          <w:b/>
          <w:sz w:val="32"/>
          <w:szCs w:val="20"/>
        </w:rPr>
        <w:t>, 201</w:t>
      </w:r>
      <w:r w:rsidR="005662F9">
        <w:rPr>
          <w:rFonts w:ascii="Arial" w:hAnsi="Arial"/>
          <w:b/>
          <w:sz w:val="32"/>
          <w:szCs w:val="20"/>
        </w:rPr>
        <w:t>7</w:t>
      </w:r>
    </w:p>
    <w:p w:rsidR="00B9735E" w:rsidRDefault="00B9735E" w:rsidP="007C6DC9">
      <w:pPr>
        <w:spacing w:beforeLines="1" w:before="2" w:afterLines="1" w:after="2"/>
        <w:jc w:val="center"/>
        <w:outlineLvl w:val="1"/>
        <w:rPr>
          <w:rFonts w:ascii="Arial" w:hAnsi="Arial"/>
          <w:b/>
          <w:sz w:val="32"/>
          <w:szCs w:val="20"/>
        </w:rPr>
      </w:pPr>
      <w:r w:rsidRPr="00031029">
        <w:rPr>
          <w:rFonts w:ascii="Arial" w:hAnsi="Arial"/>
          <w:b/>
          <w:sz w:val="32"/>
          <w:szCs w:val="20"/>
        </w:rPr>
        <w:t>The Westin Galleria</w:t>
      </w:r>
    </w:p>
    <w:p w:rsidR="00B9735E" w:rsidRPr="00810500" w:rsidRDefault="00B9735E" w:rsidP="007C6DC9">
      <w:pPr>
        <w:spacing w:beforeLines="1" w:before="2" w:afterLines="1" w:after="2"/>
        <w:outlineLvl w:val="1"/>
        <w:rPr>
          <w:rFonts w:ascii="Arial" w:hAnsi="Arial"/>
          <w:sz w:val="16"/>
          <w:szCs w:val="20"/>
        </w:rPr>
      </w:pPr>
    </w:p>
    <w:p w:rsidR="00B9735E" w:rsidRPr="00DE419E" w:rsidRDefault="00B9735E" w:rsidP="007C6DC9">
      <w:pPr>
        <w:spacing w:beforeLines="1" w:before="2" w:afterLines="1" w:after="2"/>
        <w:jc w:val="both"/>
        <w:rPr>
          <w:rFonts w:ascii="Arial" w:hAnsi="Arial" w:cs="Times New Roman"/>
          <w:sz w:val="20"/>
          <w:szCs w:val="20"/>
        </w:rPr>
      </w:pPr>
      <w:r w:rsidRPr="00DE419E">
        <w:rPr>
          <w:rFonts w:ascii="Arial" w:hAnsi="Arial" w:cs="Times New Roman"/>
          <w:sz w:val="20"/>
          <w:szCs w:val="20"/>
        </w:rPr>
        <w:t xml:space="preserve">This conference is designed to provide campus personnel with up-to-date information on the legal aspects of implementing programming and services for students who are eligible for Special Education. Participants will gain insights into why certain procedures are so important, and how to ensure that students’ rights are protected. </w:t>
      </w:r>
    </w:p>
    <w:p w:rsidR="00B9735E" w:rsidRPr="00DE419E" w:rsidRDefault="00B9735E" w:rsidP="007C6DC9">
      <w:pPr>
        <w:spacing w:beforeLines="1" w:before="2" w:afterLines="1" w:after="2"/>
        <w:jc w:val="both"/>
        <w:rPr>
          <w:rFonts w:ascii="Arial" w:hAnsi="Arial" w:cs="Times New Roman"/>
          <w:sz w:val="20"/>
          <w:szCs w:val="20"/>
        </w:rPr>
      </w:pPr>
    </w:p>
    <w:p w:rsidR="007817DC" w:rsidRPr="001B3ECF" w:rsidRDefault="001B3ECF" w:rsidP="007C6DC9">
      <w:pPr>
        <w:spacing w:beforeLines="1" w:before="2" w:afterLines="1" w:after="2"/>
        <w:jc w:val="center"/>
        <w:rPr>
          <w:rFonts w:ascii="Arial" w:hAnsi="Arial" w:cs="Times New Roman"/>
          <w:b/>
          <w:szCs w:val="20"/>
        </w:rPr>
      </w:pPr>
      <w:r>
        <w:rPr>
          <w:rFonts w:ascii="Arial" w:hAnsi="Arial" w:cs="Times New Roman"/>
          <w:b/>
          <w:szCs w:val="20"/>
        </w:rPr>
        <w:t>Presentations</w:t>
      </w:r>
    </w:p>
    <w:p w:rsidR="007817DC" w:rsidRPr="001B3ECF" w:rsidRDefault="007817DC" w:rsidP="007C6DC9">
      <w:pPr>
        <w:spacing w:beforeLines="1" w:before="2" w:afterLines="1" w:after="2"/>
        <w:jc w:val="both"/>
        <w:rPr>
          <w:rFonts w:ascii="Arial" w:hAnsi="Arial" w:cs="Times New Roman"/>
          <w:sz w:val="16"/>
          <w:szCs w:val="20"/>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58"/>
        <w:gridCol w:w="5238"/>
      </w:tblGrid>
      <w:tr w:rsidR="006D3306" w:rsidTr="004A0BB7">
        <w:tc>
          <w:tcPr>
            <w:tcW w:w="5058" w:type="dxa"/>
          </w:tcPr>
          <w:p w:rsidR="006D3306" w:rsidRDefault="009416F3" w:rsidP="007C6DC9">
            <w:pPr>
              <w:spacing w:beforeLines="1" w:before="2" w:afterLines="1" w:after="2"/>
              <w:jc w:val="both"/>
              <w:rPr>
                <w:rFonts w:ascii="Arial" w:hAnsi="Arial" w:cs="Times New Roman"/>
                <w:b/>
                <w:sz w:val="22"/>
                <w:szCs w:val="20"/>
              </w:rPr>
            </w:pPr>
            <w:r>
              <w:rPr>
                <w:rFonts w:ascii="Arial" w:hAnsi="Arial" w:cs="Times New Roman"/>
                <w:b/>
                <w:sz w:val="22"/>
                <w:szCs w:val="20"/>
              </w:rPr>
              <w:t>National and State Trends in Restorative Disciplinary Practices</w:t>
            </w:r>
          </w:p>
          <w:p w:rsidR="00945B09" w:rsidRPr="00754231" w:rsidRDefault="00945B09" w:rsidP="007C6DC9">
            <w:pPr>
              <w:spacing w:beforeLines="1" w:before="2" w:afterLines="1" w:after="2"/>
              <w:jc w:val="both"/>
              <w:rPr>
                <w:rFonts w:ascii="Arial" w:hAnsi="Arial" w:cs="Times New Roman"/>
                <w:b/>
                <w:sz w:val="22"/>
                <w:szCs w:val="20"/>
              </w:rPr>
            </w:pPr>
          </w:p>
        </w:tc>
        <w:tc>
          <w:tcPr>
            <w:tcW w:w="5238" w:type="dxa"/>
          </w:tcPr>
          <w:p w:rsidR="00701C7F" w:rsidRPr="00754231" w:rsidRDefault="00701C7F" w:rsidP="00701C7F">
            <w:pPr>
              <w:spacing w:beforeLines="1" w:before="2" w:afterLines="1" w:after="2"/>
              <w:jc w:val="both"/>
              <w:rPr>
                <w:rFonts w:ascii="Arial" w:hAnsi="Arial" w:cs="Times New Roman"/>
                <w:b/>
                <w:i/>
                <w:sz w:val="22"/>
                <w:szCs w:val="20"/>
              </w:rPr>
            </w:pPr>
            <w:r>
              <w:rPr>
                <w:rFonts w:ascii="Arial" w:hAnsi="Arial" w:cs="Times New Roman"/>
                <w:b/>
                <w:i/>
                <w:sz w:val="22"/>
                <w:szCs w:val="20"/>
              </w:rPr>
              <w:t xml:space="preserve">Jim Walsh - </w:t>
            </w:r>
            <w:r w:rsidRPr="00754231">
              <w:rPr>
                <w:rFonts w:ascii="Arial" w:hAnsi="Arial" w:cs="Times New Roman"/>
                <w:b/>
                <w:i/>
                <w:sz w:val="22"/>
                <w:szCs w:val="20"/>
              </w:rPr>
              <w:t>Walsh Gallegos Trevino Russo &amp; Kyle, PC</w:t>
            </w:r>
          </w:p>
          <w:p w:rsidR="006D3306" w:rsidRPr="00D45D90" w:rsidRDefault="006D3306" w:rsidP="005662F9">
            <w:pPr>
              <w:spacing w:beforeLines="1" w:before="2" w:afterLines="1" w:after="2"/>
              <w:jc w:val="both"/>
              <w:rPr>
                <w:rFonts w:ascii="Arial" w:hAnsi="Arial" w:cs="Times New Roman"/>
                <w:b/>
                <w:i/>
                <w:sz w:val="16"/>
                <w:szCs w:val="20"/>
              </w:rPr>
            </w:pPr>
          </w:p>
        </w:tc>
      </w:tr>
      <w:tr w:rsidR="005662F9" w:rsidTr="004A0BB7">
        <w:tc>
          <w:tcPr>
            <w:tcW w:w="5058" w:type="dxa"/>
          </w:tcPr>
          <w:p w:rsidR="005662F9" w:rsidRDefault="006865CB" w:rsidP="005662F9">
            <w:pPr>
              <w:spacing w:beforeLines="1" w:before="2" w:afterLines="1" w:after="2"/>
              <w:jc w:val="both"/>
              <w:rPr>
                <w:rFonts w:ascii="Arial" w:hAnsi="Arial" w:cs="Times New Roman"/>
                <w:b/>
                <w:sz w:val="22"/>
                <w:szCs w:val="20"/>
              </w:rPr>
            </w:pPr>
            <w:r>
              <w:rPr>
                <w:rFonts w:ascii="Arial" w:hAnsi="Arial" w:cs="Times New Roman"/>
                <w:b/>
                <w:sz w:val="22"/>
                <w:szCs w:val="20"/>
              </w:rPr>
              <w:t>Section 504 and the ADA-They’re Not Just</w:t>
            </w:r>
          </w:p>
          <w:p w:rsidR="006865CB" w:rsidRDefault="006865CB" w:rsidP="005662F9">
            <w:pPr>
              <w:spacing w:beforeLines="1" w:before="2" w:afterLines="1" w:after="2"/>
              <w:jc w:val="both"/>
              <w:rPr>
                <w:rFonts w:ascii="Arial" w:hAnsi="Arial" w:cs="Times New Roman"/>
                <w:b/>
                <w:sz w:val="22"/>
                <w:szCs w:val="20"/>
              </w:rPr>
            </w:pPr>
            <w:r>
              <w:rPr>
                <w:rFonts w:ascii="Arial" w:hAnsi="Arial" w:cs="Times New Roman"/>
                <w:b/>
                <w:sz w:val="22"/>
                <w:szCs w:val="20"/>
              </w:rPr>
              <w:t>For Students</w:t>
            </w:r>
          </w:p>
          <w:p w:rsidR="00DE419E" w:rsidRPr="00754231" w:rsidRDefault="00DE419E" w:rsidP="005662F9">
            <w:pPr>
              <w:spacing w:beforeLines="1" w:before="2" w:afterLines="1" w:after="2"/>
              <w:jc w:val="both"/>
              <w:rPr>
                <w:rFonts w:ascii="Arial" w:hAnsi="Arial" w:cs="Times New Roman"/>
                <w:b/>
                <w:sz w:val="22"/>
                <w:szCs w:val="20"/>
              </w:rPr>
            </w:pPr>
          </w:p>
        </w:tc>
        <w:tc>
          <w:tcPr>
            <w:tcW w:w="5238" w:type="dxa"/>
          </w:tcPr>
          <w:p w:rsidR="005662F9" w:rsidRDefault="005662F9" w:rsidP="005662F9">
            <w:pPr>
              <w:spacing w:beforeLines="1" w:before="2" w:afterLines="1" w:after="2"/>
              <w:jc w:val="both"/>
              <w:rPr>
                <w:rFonts w:ascii="Arial" w:hAnsi="Arial" w:cs="Times New Roman"/>
                <w:b/>
                <w:i/>
                <w:sz w:val="22"/>
                <w:szCs w:val="20"/>
              </w:rPr>
            </w:pPr>
            <w:r>
              <w:rPr>
                <w:rFonts w:ascii="Arial" w:hAnsi="Arial" w:cs="Times New Roman"/>
                <w:b/>
                <w:i/>
                <w:sz w:val="22"/>
                <w:szCs w:val="20"/>
              </w:rPr>
              <w:t>Janet Horton -</w:t>
            </w:r>
            <w:r w:rsidRPr="00754231">
              <w:rPr>
                <w:rFonts w:ascii="Arial" w:hAnsi="Arial" w:cs="Times New Roman"/>
                <w:b/>
                <w:i/>
                <w:sz w:val="22"/>
                <w:szCs w:val="20"/>
              </w:rPr>
              <w:t xml:space="preserve"> Thompson &amp; Horton LLP</w:t>
            </w:r>
          </w:p>
          <w:p w:rsidR="005662F9" w:rsidRPr="00D45D90" w:rsidRDefault="005662F9" w:rsidP="005662F9">
            <w:pPr>
              <w:spacing w:beforeLines="1" w:before="2" w:afterLines="1" w:after="2"/>
              <w:jc w:val="both"/>
              <w:rPr>
                <w:rFonts w:ascii="Arial" w:hAnsi="Arial" w:cs="Times New Roman"/>
                <w:b/>
                <w:i/>
                <w:sz w:val="16"/>
                <w:szCs w:val="20"/>
              </w:rPr>
            </w:pPr>
          </w:p>
        </w:tc>
      </w:tr>
      <w:tr w:rsidR="005662F9" w:rsidTr="004A0BB7">
        <w:tc>
          <w:tcPr>
            <w:tcW w:w="5058" w:type="dxa"/>
          </w:tcPr>
          <w:p w:rsidR="005662F9" w:rsidRDefault="008F4F8D" w:rsidP="005662F9">
            <w:pPr>
              <w:spacing w:beforeLines="1" w:before="2" w:afterLines="1" w:after="2"/>
              <w:jc w:val="both"/>
              <w:rPr>
                <w:rFonts w:ascii="Arial" w:hAnsi="Arial" w:cs="Times New Roman"/>
                <w:b/>
                <w:sz w:val="22"/>
                <w:szCs w:val="20"/>
              </w:rPr>
            </w:pPr>
            <w:r>
              <w:rPr>
                <w:rFonts w:ascii="Arial" w:hAnsi="Arial" w:cs="Times New Roman"/>
                <w:b/>
                <w:sz w:val="22"/>
                <w:szCs w:val="20"/>
              </w:rPr>
              <w:t xml:space="preserve">Avoiding Special Education Litigation: Top </w:t>
            </w:r>
          </w:p>
          <w:p w:rsidR="008F4F8D" w:rsidRDefault="008F4F8D" w:rsidP="005662F9">
            <w:pPr>
              <w:spacing w:beforeLines="1" w:before="2" w:afterLines="1" w:after="2"/>
              <w:jc w:val="both"/>
              <w:rPr>
                <w:rFonts w:ascii="Arial" w:hAnsi="Arial" w:cs="Times New Roman"/>
                <w:b/>
                <w:sz w:val="22"/>
                <w:szCs w:val="20"/>
              </w:rPr>
            </w:pPr>
            <w:r>
              <w:rPr>
                <w:rFonts w:ascii="Arial" w:hAnsi="Arial" w:cs="Times New Roman"/>
                <w:b/>
                <w:sz w:val="22"/>
                <w:szCs w:val="20"/>
              </w:rPr>
              <w:t>Ten Key Actions for School District Staff Who</w:t>
            </w:r>
          </w:p>
          <w:p w:rsidR="008F4F8D" w:rsidRPr="00754231" w:rsidRDefault="008F4F8D" w:rsidP="005662F9">
            <w:pPr>
              <w:spacing w:beforeLines="1" w:before="2" w:afterLines="1" w:after="2"/>
              <w:jc w:val="both"/>
              <w:rPr>
                <w:rFonts w:ascii="Arial" w:hAnsi="Arial" w:cs="Times New Roman"/>
                <w:b/>
                <w:sz w:val="22"/>
                <w:szCs w:val="20"/>
              </w:rPr>
            </w:pPr>
            <w:r>
              <w:rPr>
                <w:rFonts w:ascii="Arial" w:hAnsi="Arial" w:cs="Times New Roman"/>
                <w:b/>
                <w:sz w:val="22"/>
                <w:szCs w:val="20"/>
              </w:rPr>
              <w:t>Serve Students with Disabilities</w:t>
            </w:r>
          </w:p>
        </w:tc>
        <w:tc>
          <w:tcPr>
            <w:tcW w:w="5238" w:type="dxa"/>
          </w:tcPr>
          <w:p w:rsidR="00701C7F" w:rsidRDefault="00701C7F" w:rsidP="00701C7F">
            <w:pPr>
              <w:spacing w:beforeLines="1" w:before="2" w:afterLines="1" w:after="2"/>
              <w:jc w:val="both"/>
              <w:rPr>
                <w:rFonts w:ascii="Arial" w:hAnsi="Arial" w:cs="Times New Roman"/>
                <w:b/>
                <w:i/>
                <w:sz w:val="22"/>
                <w:szCs w:val="20"/>
              </w:rPr>
            </w:pPr>
            <w:r>
              <w:rPr>
                <w:rFonts w:ascii="Arial" w:hAnsi="Arial" w:cs="Times New Roman"/>
                <w:b/>
                <w:i/>
                <w:sz w:val="22"/>
                <w:szCs w:val="20"/>
              </w:rPr>
              <w:t>David Hodgins -</w:t>
            </w:r>
            <w:r w:rsidRPr="00754231">
              <w:rPr>
                <w:rFonts w:ascii="Arial" w:hAnsi="Arial" w:cs="Times New Roman"/>
                <w:b/>
                <w:i/>
                <w:sz w:val="22"/>
                <w:szCs w:val="20"/>
              </w:rPr>
              <w:t xml:space="preserve"> Thompson &amp; Horton LLP</w:t>
            </w:r>
          </w:p>
          <w:p w:rsidR="005662F9" w:rsidRDefault="005662F9" w:rsidP="00701C7F">
            <w:pPr>
              <w:spacing w:beforeLines="1" w:before="2" w:afterLines="1" w:after="2"/>
              <w:jc w:val="both"/>
              <w:rPr>
                <w:rFonts w:ascii="Arial" w:hAnsi="Arial" w:cs="Times New Roman"/>
                <w:b/>
                <w:i/>
                <w:sz w:val="22"/>
                <w:szCs w:val="20"/>
              </w:rPr>
            </w:pPr>
          </w:p>
        </w:tc>
      </w:tr>
      <w:tr w:rsidR="005662F9" w:rsidTr="004A0BB7">
        <w:tc>
          <w:tcPr>
            <w:tcW w:w="5058" w:type="dxa"/>
          </w:tcPr>
          <w:p w:rsidR="008F4F8D" w:rsidRDefault="008F4F8D" w:rsidP="005662F9">
            <w:pPr>
              <w:spacing w:beforeLines="1" w:before="2" w:afterLines="1" w:after="2"/>
              <w:jc w:val="both"/>
              <w:rPr>
                <w:rFonts w:ascii="Arial" w:hAnsi="Arial" w:cs="Times New Roman"/>
                <w:b/>
                <w:sz w:val="22"/>
                <w:szCs w:val="20"/>
              </w:rPr>
            </w:pPr>
          </w:p>
          <w:p w:rsidR="005662F9" w:rsidRPr="00754231" w:rsidRDefault="00701C7F" w:rsidP="005662F9">
            <w:pPr>
              <w:spacing w:beforeLines="1" w:before="2" w:afterLines="1" w:after="2"/>
              <w:jc w:val="both"/>
              <w:rPr>
                <w:rFonts w:ascii="Arial" w:hAnsi="Arial" w:cs="Times New Roman"/>
                <w:b/>
                <w:sz w:val="22"/>
                <w:szCs w:val="20"/>
              </w:rPr>
            </w:pPr>
            <w:bookmarkStart w:id="0" w:name="_GoBack"/>
            <w:bookmarkEnd w:id="0"/>
            <w:r>
              <w:rPr>
                <w:rFonts w:ascii="Arial" w:hAnsi="Arial" w:cs="Times New Roman"/>
                <w:b/>
                <w:sz w:val="22"/>
                <w:szCs w:val="20"/>
              </w:rPr>
              <w:t>The Year in Review</w:t>
            </w:r>
          </w:p>
        </w:tc>
        <w:tc>
          <w:tcPr>
            <w:tcW w:w="5238" w:type="dxa"/>
          </w:tcPr>
          <w:p w:rsidR="00DE419E" w:rsidRDefault="00DE419E" w:rsidP="00701C7F">
            <w:pPr>
              <w:spacing w:beforeLines="1" w:before="2" w:afterLines="1" w:after="2"/>
              <w:jc w:val="both"/>
              <w:rPr>
                <w:rFonts w:ascii="Arial" w:hAnsi="Arial" w:cs="Times New Roman"/>
                <w:b/>
                <w:i/>
                <w:sz w:val="22"/>
                <w:szCs w:val="20"/>
              </w:rPr>
            </w:pPr>
          </w:p>
          <w:p w:rsidR="00701C7F" w:rsidRPr="00754231" w:rsidRDefault="00701C7F" w:rsidP="00701C7F">
            <w:pPr>
              <w:spacing w:beforeLines="1" w:before="2" w:afterLines="1" w:after="2"/>
              <w:jc w:val="both"/>
              <w:rPr>
                <w:rFonts w:ascii="Arial" w:hAnsi="Arial" w:cs="Times New Roman"/>
                <w:b/>
                <w:i/>
                <w:sz w:val="22"/>
                <w:szCs w:val="20"/>
              </w:rPr>
            </w:pPr>
            <w:r w:rsidRPr="00754231">
              <w:rPr>
                <w:rFonts w:ascii="Arial" w:hAnsi="Arial" w:cs="Times New Roman"/>
                <w:b/>
                <w:i/>
                <w:sz w:val="22"/>
                <w:szCs w:val="20"/>
              </w:rPr>
              <w:t xml:space="preserve">Paula </w:t>
            </w:r>
            <w:r>
              <w:rPr>
                <w:rFonts w:ascii="Arial" w:hAnsi="Arial" w:cs="Times New Roman"/>
                <w:b/>
                <w:i/>
                <w:sz w:val="22"/>
                <w:szCs w:val="20"/>
              </w:rPr>
              <w:t xml:space="preserve">Roalson - </w:t>
            </w:r>
            <w:r w:rsidRPr="00754231">
              <w:rPr>
                <w:rFonts w:ascii="Arial" w:hAnsi="Arial" w:cs="Times New Roman"/>
                <w:b/>
                <w:i/>
                <w:sz w:val="22"/>
                <w:szCs w:val="20"/>
              </w:rPr>
              <w:t>Walsh Gallegos Trevino Russo &amp; Kyle, PC</w:t>
            </w:r>
          </w:p>
          <w:p w:rsidR="005662F9" w:rsidRPr="00D45D90" w:rsidRDefault="005662F9" w:rsidP="00701C7F">
            <w:pPr>
              <w:spacing w:beforeLines="1" w:before="2" w:afterLines="1" w:after="2"/>
              <w:jc w:val="both"/>
              <w:rPr>
                <w:rFonts w:ascii="Arial" w:hAnsi="Arial" w:cs="Times New Roman"/>
                <w:b/>
                <w:i/>
                <w:sz w:val="16"/>
                <w:szCs w:val="20"/>
              </w:rPr>
            </w:pPr>
          </w:p>
        </w:tc>
      </w:tr>
    </w:tbl>
    <w:p w:rsidR="00D45D90" w:rsidRPr="00DE419E" w:rsidRDefault="005662F9" w:rsidP="005662F9">
      <w:pPr>
        <w:spacing w:beforeLines="1" w:before="2" w:afterLines="1" w:after="2"/>
        <w:rPr>
          <w:rFonts w:ascii="Arial" w:hAnsi="Arial" w:cs="Times New Roman"/>
          <w:sz w:val="20"/>
          <w:szCs w:val="20"/>
        </w:rPr>
      </w:pPr>
      <w:r>
        <w:rPr>
          <w:rFonts w:ascii="Arial" w:hAnsi="Arial" w:cs="Times New Roman"/>
          <w:sz w:val="16"/>
          <w:szCs w:val="20"/>
        </w:rPr>
        <w:t xml:space="preserve">      </w:t>
      </w:r>
      <w:r w:rsidR="00D45D90" w:rsidRPr="00DE419E">
        <w:rPr>
          <w:rFonts w:ascii="Arial" w:hAnsi="Arial" w:cs="Times New Roman"/>
          <w:sz w:val="20"/>
          <w:szCs w:val="20"/>
        </w:rPr>
        <w:t>Registration will start at 8:00</w:t>
      </w:r>
      <w:r w:rsidR="00690D17" w:rsidRPr="00DE419E">
        <w:rPr>
          <w:rFonts w:ascii="Arial" w:hAnsi="Arial" w:cs="Times New Roman"/>
          <w:sz w:val="20"/>
          <w:szCs w:val="20"/>
        </w:rPr>
        <w:t xml:space="preserve"> </w:t>
      </w:r>
      <w:r w:rsidR="00D45D90" w:rsidRPr="00DE419E">
        <w:rPr>
          <w:rFonts w:ascii="Arial" w:hAnsi="Arial" w:cs="Times New Roman"/>
          <w:sz w:val="20"/>
          <w:szCs w:val="20"/>
        </w:rPr>
        <w:t>am, the first speaker at 9:</w:t>
      </w:r>
      <w:r w:rsidR="00C90114" w:rsidRPr="00DE419E">
        <w:rPr>
          <w:rFonts w:ascii="Arial" w:hAnsi="Arial" w:cs="Times New Roman"/>
          <w:sz w:val="20"/>
          <w:szCs w:val="20"/>
        </w:rPr>
        <w:t>0</w:t>
      </w:r>
      <w:r w:rsidR="005627AC" w:rsidRPr="00DE419E">
        <w:rPr>
          <w:rFonts w:ascii="Arial" w:hAnsi="Arial" w:cs="Times New Roman"/>
          <w:sz w:val="20"/>
          <w:szCs w:val="20"/>
        </w:rPr>
        <w:t>0</w:t>
      </w:r>
      <w:r w:rsidR="00D45D90" w:rsidRPr="00DE419E">
        <w:rPr>
          <w:rFonts w:ascii="Arial" w:hAnsi="Arial" w:cs="Times New Roman"/>
          <w:sz w:val="20"/>
          <w:szCs w:val="20"/>
        </w:rPr>
        <w:t xml:space="preserve"> am. </w:t>
      </w:r>
      <w:r w:rsidR="00C90114" w:rsidRPr="00DE419E">
        <w:rPr>
          <w:rFonts w:ascii="Arial" w:hAnsi="Arial" w:cs="Times New Roman"/>
          <w:sz w:val="20"/>
          <w:szCs w:val="20"/>
        </w:rPr>
        <w:t xml:space="preserve">Conference concludes at </w:t>
      </w:r>
      <w:r w:rsidR="00F44635" w:rsidRPr="00DE419E">
        <w:rPr>
          <w:rFonts w:ascii="Arial" w:hAnsi="Arial" w:cs="Times New Roman"/>
          <w:sz w:val="20"/>
          <w:szCs w:val="20"/>
        </w:rPr>
        <w:t>3:30 PM.</w:t>
      </w:r>
    </w:p>
    <w:p w:rsidR="007817DC" w:rsidRPr="00DE419E" w:rsidRDefault="007817DC" w:rsidP="007C6DC9">
      <w:pPr>
        <w:spacing w:beforeLines="1" w:before="2" w:afterLines="1" w:after="2"/>
        <w:jc w:val="center"/>
        <w:rPr>
          <w:rFonts w:ascii="Arial" w:hAnsi="Arial" w:cs="Times New Roman"/>
          <w:sz w:val="20"/>
          <w:szCs w:val="20"/>
        </w:rPr>
      </w:pPr>
    </w:p>
    <w:p w:rsidR="00E31F40" w:rsidRPr="00DE419E" w:rsidRDefault="007817DC" w:rsidP="007C6DC9">
      <w:pPr>
        <w:spacing w:beforeLines="1" w:before="2" w:afterLines="1" w:after="2"/>
        <w:jc w:val="both"/>
        <w:rPr>
          <w:rFonts w:ascii="Arial" w:hAnsi="Arial" w:cs="Times New Roman"/>
          <w:sz w:val="20"/>
          <w:szCs w:val="20"/>
        </w:rPr>
      </w:pPr>
      <w:r w:rsidRPr="00DE419E">
        <w:rPr>
          <w:rFonts w:ascii="Arial" w:hAnsi="Arial" w:cs="Times New Roman"/>
          <w:i/>
          <w:sz w:val="20"/>
          <w:szCs w:val="20"/>
        </w:rPr>
        <w:t>Applications have been submitted for Continuing Education Credits for Licensed Professional Counselors, Texas Speech and Hearing Association, School Psychologists, Attorneys and School Board Members</w:t>
      </w:r>
      <w:r w:rsidRPr="00DE419E">
        <w:rPr>
          <w:rFonts w:ascii="Arial" w:hAnsi="Arial" w:cs="Times New Roman"/>
          <w:sz w:val="20"/>
          <w:szCs w:val="20"/>
        </w:rPr>
        <w:t>.</w:t>
      </w:r>
    </w:p>
    <w:p w:rsidR="00C70F29" w:rsidRPr="00DE419E" w:rsidRDefault="00C70F29" w:rsidP="007C6DC9">
      <w:pPr>
        <w:spacing w:beforeLines="1" w:before="2" w:afterLines="1" w:after="2"/>
        <w:jc w:val="both"/>
        <w:rPr>
          <w:rFonts w:ascii="Times" w:hAnsi="Times" w:cs="Times New Roman"/>
          <w:sz w:val="20"/>
          <w:szCs w:val="20"/>
        </w:rPr>
      </w:pPr>
      <w:r w:rsidRPr="00DE419E">
        <w:rPr>
          <w:rFonts w:ascii="Arial" w:hAnsi="Arial"/>
          <w:vanish/>
          <w:sz w:val="20"/>
          <w:szCs w:val="20"/>
        </w:rPr>
        <w:t>Top of Form</w:t>
      </w:r>
    </w:p>
    <w:tbl>
      <w:tblPr>
        <w:tblStyle w:val="TableGrid"/>
        <w:tblW w:w="0" w:type="auto"/>
        <w:tblLook w:val="00A0" w:firstRow="1" w:lastRow="0" w:firstColumn="1" w:lastColumn="0" w:noHBand="0" w:noVBand="0"/>
      </w:tblPr>
      <w:tblGrid>
        <w:gridCol w:w="3063"/>
        <w:gridCol w:w="270"/>
        <w:gridCol w:w="6891"/>
      </w:tblGrid>
      <w:tr w:rsidR="00C70F29" w:rsidRPr="00810500">
        <w:tc>
          <w:tcPr>
            <w:tcW w:w="10278" w:type="dxa"/>
            <w:gridSpan w:val="3"/>
            <w:tcBorders>
              <w:top w:val="single" w:sz="4" w:space="0" w:color="auto"/>
              <w:left w:val="nil"/>
              <w:bottom w:val="nil"/>
              <w:right w:val="nil"/>
            </w:tcBorders>
          </w:tcPr>
          <w:p w:rsidR="00C70F29" w:rsidRPr="00810500" w:rsidRDefault="00C70F29" w:rsidP="007C6DC9">
            <w:pPr>
              <w:spacing w:beforeLines="1" w:before="2" w:afterLines="1" w:after="2"/>
              <w:rPr>
                <w:rFonts w:ascii="Arial" w:hAnsi="Arial" w:cs="Times New Roman"/>
                <w:sz w:val="20"/>
                <w:szCs w:val="20"/>
              </w:rPr>
            </w:pPr>
            <w:r w:rsidRPr="00810500">
              <w:rPr>
                <w:rFonts w:ascii="Arial" w:hAnsi="Arial" w:cs="Times New Roman"/>
                <w:sz w:val="20"/>
                <w:szCs w:val="20"/>
              </w:rPr>
              <w:t>Email Address</w:t>
            </w:r>
          </w:p>
          <w:p w:rsidR="00C70F29" w:rsidRPr="00810500" w:rsidRDefault="00C70F29" w:rsidP="007C6DC9">
            <w:pPr>
              <w:spacing w:beforeLines="1" w:before="2" w:afterLines="1" w:after="2"/>
              <w:rPr>
                <w:rFonts w:ascii="Arial" w:hAnsi="Arial" w:cs="Times New Roman"/>
                <w:sz w:val="20"/>
                <w:szCs w:val="20"/>
              </w:rPr>
            </w:pPr>
          </w:p>
          <w:p w:rsidR="00C70F29" w:rsidRPr="00A05701" w:rsidRDefault="00C70F29" w:rsidP="007C6DC9">
            <w:pPr>
              <w:spacing w:beforeLines="1" w:before="2" w:afterLines="1" w:after="2"/>
              <w:rPr>
                <w:rFonts w:ascii="Arial" w:hAnsi="Arial" w:cs="Times New Roman"/>
                <w:sz w:val="16"/>
                <w:szCs w:val="20"/>
              </w:rPr>
            </w:pPr>
          </w:p>
        </w:tc>
      </w:tr>
      <w:tr w:rsidR="00C70F29" w:rsidRPr="00810500">
        <w:tc>
          <w:tcPr>
            <w:tcW w:w="3078" w:type="dxa"/>
            <w:tcBorders>
              <w:top w:val="single" w:sz="4" w:space="0" w:color="auto"/>
              <w:left w:val="nil"/>
              <w:bottom w:val="nil"/>
              <w:right w:val="nil"/>
            </w:tcBorders>
          </w:tcPr>
          <w:p w:rsidR="00C70F29" w:rsidRPr="00810500" w:rsidRDefault="00C70F29" w:rsidP="007C6DC9">
            <w:pPr>
              <w:spacing w:beforeLines="1" w:before="2" w:afterLines="1" w:after="2"/>
              <w:rPr>
                <w:rFonts w:ascii="Arial" w:hAnsi="Arial" w:cs="Times New Roman"/>
                <w:sz w:val="20"/>
                <w:szCs w:val="20"/>
              </w:rPr>
            </w:pPr>
            <w:r w:rsidRPr="00810500">
              <w:rPr>
                <w:rFonts w:ascii="Arial" w:hAnsi="Arial" w:cs="Times New Roman"/>
                <w:sz w:val="20"/>
                <w:szCs w:val="20"/>
              </w:rPr>
              <w:t>First Name</w:t>
            </w:r>
          </w:p>
        </w:tc>
        <w:tc>
          <w:tcPr>
            <w:tcW w:w="270" w:type="dxa"/>
            <w:tcBorders>
              <w:top w:val="nil"/>
              <w:left w:val="nil"/>
              <w:bottom w:val="nil"/>
              <w:right w:val="nil"/>
            </w:tcBorders>
          </w:tcPr>
          <w:p w:rsidR="00C70F29" w:rsidRPr="00810500" w:rsidRDefault="00C70F29" w:rsidP="007C6DC9">
            <w:pPr>
              <w:spacing w:beforeLines="1" w:before="2" w:afterLines="1" w:after="2"/>
              <w:rPr>
                <w:rFonts w:ascii="Arial" w:hAnsi="Arial" w:cs="Times New Roman"/>
                <w:sz w:val="20"/>
                <w:szCs w:val="20"/>
              </w:rPr>
            </w:pPr>
          </w:p>
        </w:tc>
        <w:tc>
          <w:tcPr>
            <w:tcW w:w="6930" w:type="dxa"/>
            <w:tcBorders>
              <w:top w:val="single" w:sz="4" w:space="0" w:color="auto"/>
              <w:left w:val="nil"/>
              <w:bottom w:val="nil"/>
              <w:right w:val="nil"/>
            </w:tcBorders>
          </w:tcPr>
          <w:p w:rsidR="00C70F29" w:rsidRPr="00810500" w:rsidRDefault="00C70F29" w:rsidP="007C6DC9">
            <w:pPr>
              <w:spacing w:beforeLines="1" w:before="2" w:afterLines="1" w:after="2"/>
              <w:rPr>
                <w:rFonts w:ascii="Arial" w:hAnsi="Arial" w:cs="Times New Roman"/>
                <w:sz w:val="20"/>
                <w:szCs w:val="20"/>
              </w:rPr>
            </w:pPr>
            <w:r w:rsidRPr="00810500">
              <w:rPr>
                <w:rFonts w:ascii="Arial" w:hAnsi="Arial" w:cs="Times New Roman"/>
                <w:sz w:val="20"/>
                <w:szCs w:val="20"/>
              </w:rPr>
              <w:t>Last Name</w:t>
            </w:r>
          </w:p>
        </w:tc>
      </w:tr>
      <w:tr w:rsidR="00C70F29" w:rsidRPr="00810500">
        <w:tc>
          <w:tcPr>
            <w:tcW w:w="10278" w:type="dxa"/>
            <w:gridSpan w:val="3"/>
            <w:tcBorders>
              <w:top w:val="nil"/>
              <w:left w:val="nil"/>
              <w:bottom w:val="single" w:sz="4" w:space="0" w:color="auto"/>
              <w:right w:val="nil"/>
            </w:tcBorders>
          </w:tcPr>
          <w:p w:rsidR="00C70F29" w:rsidRPr="00810500" w:rsidRDefault="00C70F29" w:rsidP="007C6DC9">
            <w:pPr>
              <w:spacing w:beforeLines="1" w:before="2" w:afterLines="1" w:after="2"/>
              <w:rPr>
                <w:rFonts w:ascii="Arial" w:hAnsi="Arial" w:cs="Times New Roman"/>
                <w:sz w:val="20"/>
                <w:szCs w:val="20"/>
              </w:rPr>
            </w:pPr>
          </w:p>
          <w:p w:rsidR="00C70F29" w:rsidRPr="00810500" w:rsidRDefault="00C70F29" w:rsidP="007C6DC9">
            <w:pPr>
              <w:spacing w:beforeLines="1" w:before="2" w:afterLines="1" w:after="2"/>
              <w:rPr>
                <w:rFonts w:ascii="Arial" w:hAnsi="Arial" w:cs="Times New Roman"/>
                <w:sz w:val="20"/>
                <w:szCs w:val="20"/>
              </w:rPr>
            </w:pPr>
          </w:p>
        </w:tc>
      </w:tr>
    </w:tbl>
    <w:p w:rsidR="00C70F29" w:rsidRPr="00810500" w:rsidRDefault="00B8783A" w:rsidP="007C6DC9">
      <w:pPr>
        <w:spacing w:beforeLines="1" w:before="2" w:afterLines="1" w:after="2"/>
        <w:rPr>
          <w:rFonts w:ascii="Arial" w:hAnsi="Arial" w:cs="Times New Roman"/>
          <w:sz w:val="20"/>
          <w:szCs w:val="20"/>
        </w:rPr>
      </w:pPr>
      <w:r>
        <w:rPr>
          <w:rFonts w:ascii="Arial" w:hAnsi="Arial" w:cs="Times New Roman"/>
          <w:sz w:val="20"/>
          <w:szCs w:val="20"/>
        </w:rPr>
        <w:t xml:space="preserve"> </w:t>
      </w:r>
      <w:r w:rsidR="00C70F29" w:rsidRPr="00810500">
        <w:rPr>
          <w:rFonts w:ascii="Arial" w:hAnsi="Arial" w:cs="Times New Roman"/>
          <w:sz w:val="20"/>
          <w:szCs w:val="20"/>
        </w:rPr>
        <w:t>District</w:t>
      </w:r>
    </w:p>
    <w:tbl>
      <w:tblPr>
        <w:tblStyle w:val="TableGrid"/>
        <w:tblW w:w="10278" w:type="dxa"/>
        <w:tblLayout w:type="fixed"/>
        <w:tblLook w:val="00A0" w:firstRow="1" w:lastRow="0" w:firstColumn="1" w:lastColumn="0" w:noHBand="0" w:noVBand="0"/>
      </w:tblPr>
      <w:tblGrid>
        <w:gridCol w:w="3510"/>
        <w:gridCol w:w="1080"/>
        <w:gridCol w:w="5688"/>
      </w:tblGrid>
      <w:tr w:rsidR="00C70F29" w:rsidRPr="00810500" w:rsidTr="00B8783A">
        <w:tc>
          <w:tcPr>
            <w:tcW w:w="3510" w:type="dxa"/>
            <w:tcBorders>
              <w:top w:val="nil"/>
              <w:left w:val="nil"/>
              <w:bottom w:val="nil"/>
              <w:right w:val="nil"/>
            </w:tcBorders>
          </w:tcPr>
          <w:p w:rsidR="00C70F29" w:rsidRPr="00031029" w:rsidRDefault="001B29A1" w:rsidP="00817DFD">
            <w:pPr>
              <w:tabs>
                <w:tab w:val="left" w:pos="180"/>
                <w:tab w:val="right" w:pos="4500"/>
              </w:tabs>
              <w:jc w:val="center"/>
              <w:rPr>
                <w:rFonts w:ascii="Arial" w:hAnsi="Arial"/>
                <w:b/>
                <w:szCs w:val="32"/>
              </w:rPr>
            </w:pPr>
            <w:r>
              <w:rPr>
                <w:rFonts w:ascii="Arial" w:hAnsi="Arial"/>
                <w:b/>
                <w:szCs w:val="32"/>
              </w:rPr>
              <w:t>Register on</w:t>
            </w:r>
            <w:r w:rsidR="00C70F29" w:rsidRPr="00031029">
              <w:rPr>
                <w:rFonts w:ascii="Arial" w:hAnsi="Arial"/>
                <w:b/>
                <w:szCs w:val="32"/>
              </w:rPr>
              <w:t>line at</w:t>
            </w:r>
          </w:p>
          <w:p w:rsidR="00C70F29" w:rsidRPr="00031029" w:rsidRDefault="000A461A" w:rsidP="00817DFD">
            <w:pPr>
              <w:tabs>
                <w:tab w:val="left" w:pos="180"/>
                <w:tab w:val="right" w:pos="4500"/>
              </w:tabs>
              <w:jc w:val="center"/>
              <w:rPr>
                <w:rFonts w:ascii="Arial" w:hAnsi="Arial"/>
              </w:rPr>
            </w:pPr>
            <w:hyperlink r:id="rId8" w:history="1">
              <w:r w:rsidR="00C70F29" w:rsidRPr="00031029">
                <w:rPr>
                  <w:rStyle w:val="Hyperlink"/>
                  <w:rFonts w:ascii="Arial" w:hAnsi="Arial"/>
                </w:rPr>
                <w:t>www.gcasehouston.com</w:t>
              </w:r>
            </w:hyperlink>
          </w:p>
          <w:p w:rsidR="00C70F29" w:rsidRPr="00031029" w:rsidRDefault="00C70F29" w:rsidP="007C6DC9">
            <w:pPr>
              <w:spacing w:beforeLines="1" w:before="2" w:afterLines="1" w:after="2"/>
              <w:jc w:val="center"/>
              <w:rPr>
                <w:rFonts w:ascii="Arial" w:hAnsi="Arial" w:cs="Times New Roman"/>
                <w:szCs w:val="20"/>
              </w:rPr>
            </w:pPr>
          </w:p>
        </w:tc>
        <w:tc>
          <w:tcPr>
            <w:tcW w:w="1080" w:type="dxa"/>
            <w:tcBorders>
              <w:top w:val="nil"/>
              <w:left w:val="nil"/>
              <w:bottom w:val="nil"/>
              <w:right w:val="nil"/>
            </w:tcBorders>
          </w:tcPr>
          <w:p w:rsidR="00817DFD" w:rsidRPr="00031029" w:rsidRDefault="00817DFD" w:rsidP="00817DFD">
            <w:pPr>
              <w:tabs>
                <w:tab w:val="left" w:pos="180"/>
                <w:tab w:val="right" w:pos="4500"/>
              </w:tabs>
              <w:jc w:val="center"/>
              <w:rPr>
                <w:rFonts w:ascii="Arial" w:hAnsi="Arial"/>
                <w:b/>
                <w:i/>
              </w:rPr>
            </w:pPr>
          </w:p>
          <w:p w:rsidR="00C70F29" w:rsidRPr="00031029" w:rsidRDefault="00C70F29" w:rsidP="00817DFD">
            <w:pPr>
              <w:tabs>
                <w:tab w:val="left" w:pos="180"/>
                <w:tab w:val="right" w:pos="4500"/>
              </w:tabs>
              <w:jc w:val="center"/>
              <w:rPr>
                <w:rFonts w:ascii="Arial" w:hAnsi="Arial"/>
                <w:i/>
              </w:rPr>
            </w:pPr>
            <w:r w:rsidRPr="00031029">
              <w:rPr>
                <w:rFonts w:ascii="Arial" w:hAnsi="Arial"/>
                <w:i/>
              </w:rPr>
              <w:t>OR</w:t>
            </w:r>
          </w:p>
          <w:p w:rsidR="00C70F29" w:rsidRPr="00031029" w:rsidRDefault="00C70F29" w:rsidP="007C6DC9">
            <w:pPr>
              <w:spacing w:beforeLines="1" w:before="2" w:afterLines="1" w:after="2"/>
              <w:jc w:val="center"/>
              <w:rPr>
                <w:rFonts w:ascii="Arial" w:hAnsi="Arial" w:cs="Times New Roman"/>
                <w:szCs w:val="20"/>
              </w:rPr>
            </w:pPr>
          </w:p>
        </w:tc>
        <w:tc>
          <w:tcPr>
            <w:tcW w:w="5688" w:type="dxa"/>
            <w:tcBorders>
              <w:top w:val="nil"/>
              <w:left w:val="nil"/>
              <w:bottom w:val="nil"/>
              <w:right w:val="nil"/>
            </w:tcBorders>
          </w:tcPr>
          <w:p w:rsidR="00817DFD" w:rsidRPr="00B8783A" w:rsidRDefault="00817DFD" w:rsidP="00B8783A">
            <w:pPr>
              <w:tabs>
                <w:tab w:val="left" w:pos="180"/>
                <w:tab w:val="right" w:pos="4500"/>
              </w:tabs>
              <w:rPr>
                <w:rFonts w:ascii="Arial" w:hAnsi="Arial"/>
                <w:b/>
                <w:szCs w:val="28"/>
              </w:rPr>
            </w:pPr>
            <w:r w:rsidRPr="00031029">
              <w:rPr>
                <w:rFonts w:ascii="Arial" w:hAnsi="Arial"/>
                <w:b/>
                <w:szCs w:val="28"/>
              </w:rPr>
              <w:t>With this form</w:t>
            </w:r>
            <w:r w:rsidR="00B8783A">
              <w:rPr>
                <w:rFonts w:ascii="Arial" w:hAnsi="Arial"/>
                <w:b/>
                <w:szCs w:val="28"/>
              </w:rPr>
              <w:t xml:space="preserve">:  </w:t>
            </w:r>
            <w:r w:rsidRPr="00031029">
              <w:rPr>
                <w:rFonts w:ascii="Arial" w:hAnsi="Arial"/>
              </w:rPr>
              <w:t>Make checks payable to GCASE</w:t>
            </w:r>
          </w:p>
          <w:p w:rsidR="001B29A1" w:rsidRDefault="001B29A1" w:rsidP="00CE3A63">
            <w:pPr>
              <w:tabs>
                <w:tab w:val="left" w:pos="180"/>
                <w:tab w:val="right" w:pos="4500"/>
              </w:tabs>
              <w:rPr>
                <w:rFonts w:ascii="Arial" w:hAnsi="Arial"/>
              </w:rPr>
            </w:pPr>
            <w:r>
              <w:rPr>
                <w:rFonts w:ascii="Arial" w:hAnsi="Arial"/>
              </w:rPr>
              <w:t>$175</w:t>
            </w:r>
            <w:r w:rsidR="00817DFD" w:rsidRPr="00031029">
              <w:rPr>
                <w:rFonts w:ascii="Arial" w:hAnsi="Arial"/>
              </w:rPr>
              <w:t xml:space="preserve"> per participant</w:t>
            </w:r>
          </w:p>
          <w:p w:rsidR="00C70F29" w:rsidRPr="00031029" w:rsidRDefault="001B29A1" w:rsidP="00CE3A63">
            <w:pPr>
              <w:tabs>
                <w:tab w:val="left" w:pos="180"/>
                <w:tab w:val="right" w:pos="4500"/>
              </w:tabs>
              <w:rPr>
                <w:rFonts w:ascii="Arial" w:hAnsi="Arial"/>
              </w:rPr>
            </w:pPr>
            <w:r>
              <w:rPr>
                <w:rFonts w:ascii="Arial" w:hAnsi="Arial"/>
              </w:rPr>
              <w:t>$150 for current GCASE members</w:t>
            </w:r>
          </w:p>
        </w:tc>
      </w:tr>
      <w:tr w:rsidR="00817DFD" w:rsidRPr="00810500" w:rsidTr="00B8783A">
        <w:tc>
          <w:tcPr>
            <w:tcW w:w="10278" w:type="dxa"/>
            <w:gridSpan w:val="3"/>
            <w:tcBorders>
              <w:top w:val="nil"/>
              <w:left w:val="nil"/>
              <w:bottom w:val="nil"/>
              <w:right w:val="nil"/>
            </w:tcBorders>
          </w:tcPr>
          <w:p w:rsidR="001B29A1" w:rsidRDefault="00817DFD" w:rsidP="00887AD5">
            <w:pPr>
              <w:tabs>
                <w:tab w:val="left" w:pos="180"/>
                <w:tab w:val="right" w:pos="4500"/>
              </w:tabs>
              <w:jc w:val="center"/>
              <w:rPr>
                <w:rFonts w:ascii="Arial" w:hAnsi="Arial"/>
                <w:b/>
                <w:i/>
                <w:sz w:val="20"/>
              </w:rPr>
            </w:pPr>
            <w:r w:rsidRPr="0032247E">
              <w:rPr>
                <w:rFonts w:ascii="Arial" w:hAnsi="Arial"/>
                <w:b/>
                <w:i/>
                <w:sz w:val="20"/>
              </w:rPr>
              <w:t>No refunds will be available</w:t>
            </w:r>
          </w:p>
          <w:p w:rsidR="00817DFD" w:rsidRPr="001B29A1" w:rsidRDefault="00817DFD" w:rsidP="001B29A1">
            <w:pPr>
              <w:tabs>
                <w:tab w:val="left" w:pos="180"/>
                <w:tab w:val="right" w:pos="4500"/>
              </w:tabs>
              <w:ind w:left="540"/>
              <w:rPr>
                <w:rFonts w:ascii="Arial" w:hAnsi="Arial"/>
                <w:b/>
                <w:i/>
                <w:sz w:val="20"/>
              </w:rPr>
            </w:pPr>
            <w:r w:rsidRPr="00031029">
              <w:rPr>
                <w:rFonts w:ascii="Arial" w:hAnsi="Arial"/>
                <w:sz w:val="20"/>
              </w:rPr>
              <w:t xml:space="preserve">Please return </w:t>
            </w:r>
            <w:r w:rsidR="00701C7F">
              <w:rPr>
                <w:rFonts w:ascii="Arial" w:hAnsi="Arial"/>
                <w:sz w:val="20"/>
              </w:rPr>
              <w:t xml:space="preserve">form </w:t>
            </w:r>
            <w:r w:rsidRPr="00031029">
              <w:rPr>
                <w:rFonts w:ascii="Arial" w:hAnsi="Arial"/>
                <w:sz w:val="20"/>
              </w:rPr>
              <w:t>to:</w:t>
            </w:r>
          </w:p>
          <w:p w:rsidR="00380EF7" w:rsidRPr="00031029" w:rsidRDefault="00817DFD" w:rsidP="00380EF7">
            <w:pPr>
              <w:tabs>
                <w:tab w:val="left" w:pos="180"/>
                <w:tab w:val="right" w:pos="4500"/>
              </w:tabs>
              <w:ind w:left="540"/>
              <w:rPr>
                <w:rFonts w:ascii="Arial" w:hAnsi="Arial"/>
                <w:sz w:val="20"/>
              </w:rPr>
            </w:pPr>
            <w:r w:rsidRPr="00031029">
              <w:rPr>
                <w:rFonts w:ascii="Arial" w:hAnsi="Arial"/>
                <w:sz w:val="20"/>
              </w:rPr>
              <w:t xml:space="preserve">GCASE Operations Manager </w:t>
            </w:r>
            <w:r w:rsidR="00380EF7">
              <w:rPr>
                <w:rFonts w:ascii="Arial" w:hAnsi="Arial"/>
                <w:sz w:val="20"/>
              </w:rPr>
              <w:t xml:space="preserve">                                                                                    Phone:  281-799-2434</w:t>
            </w:r>
          </w:p>
          <w:p w:rsidR="00817DFD" w:rsidRPr="00031029" w:rsidRDefault="00380EF7" w:rsidP="00817DFD">
            <w:pPr>
              <w:tabs>
                <w:tab w:val="left" w:pos="180"/>
                <w:tab w:val="right" w:pos="4500"/>
              </w:tabs>
              <w:ind w:left="540"/>
              <w:rPr>
                <w:rFonts w:ascii="Arial" w:hAnsi="Arial"/>
                <w:sz w:val="20"/>
              </w:rPr>
            </w:pPr>
            <w:r>
              <w:rPr>
                <w:rFonts w:ascii="Arial" w:hAnsi="Arial"/>
                <w:sz w:val="20"/>
              </w:rPr>
              <w:t>6500 Long Drive                                                                                                         FAX: 832-668-5658</w:t>
            </w:r>
          </w:p>
          <w:p w:rsidR="00817DFD" w:rsidRPr="00031029" w:rsidRDefault="001B29A1" w:rsidP="00031029">
            <w:pPr>
              <w:tabs>
                <w:tab w:val="left" w:pos="180"/>
                <w:tab w:val="right" w:pos="4500"/>
              </w:tabs>
              <w:ind w:left="540"/>
              <w:rPr>
                <w:rFonts w:ascii="Arial" w:hAnsi="Arial"/>
                <w:sz w:val="20"/>
              </w:rPr>
            </w:pPr>
            <w:r>
              <w:rPr>
                <w:rFonts w:ascii="Arial" w:hAnsi="Arial"/>
                <w:sz w:val="20"/>
              </w:rPr>
              <w:t xml:space="preserve">Houston, TX </w:t>
            </w:r>
            <w:r w:rsidR="00380EF7">
              <w:rPr>
                <w:rFonts w:ascii="Arial" w:hAnsi="Arial"/>
                <w:sz w:val="20"/>
              </w:rPr>
              <w:t>77087</w:t>
            </w:r>
          </w:p>
        </w:tc>
      </w:tr>
    </w:tbl>
    <w:p w:rsidR="00C467C7" w:rsidRPr="00A05701" w:rsidRDefault="00C467C7" w:rsidP="007C6DC9">
      <w:pPr>
        <w:spacing w:beforeLines="1" w:before="2" w:afterLines="1" w:after="2"/>
        <w:jc w:val="both"/>
        <w:rPr>
          <w:rFonts w:ascii="Arial" w:hAnsi="Arial" w:cs="Times New Roman"/>
          <w:sz w:val="16"/>
          <w:szCs w:val="20"/>
        </w:rPr>
      </w:pPr>
    </w:p>
    <w:p w:rsidR="007817DC" w:rsidRPr="00754231" w:rsidRDefault="0010258D" w:rsidP="007C6DC9">
      <w:pPr>
        <w:spacing w:beforeLines="1" w:before="2" w:afterLines="1" w:after="2"/>
        <w:jc w:val="both"/>
        <w:rPr>
          <w:i/>
          <w:sz w:val="20"/>
        </w:rPr>
      </w:pPr>
      <w:r w:rsidRPr="00754231">
        <w:rPr>
          <w:rFonts w:ascii="Arial" w:hAnsi="Arial" w:cs="Times New Roman"/>
          <w:i/>
          <w:sz w:val="20"/>
          <w:szCs w:val="20"/>
        </w:rPr>
        <w:t xml:space="preserve">Registration is not complete until payment is received. Carpooling is </w:t>
      </w:r>
      <w:r w:rsidR="00887AD5">
        <w:rPr>
          <w:rFonts w:ascii="Arial" w:hAnsi="Arial" w:cs="Times New Roman"/>
          <w:i/>
          <w:sz w:val="20"/>
          <w:szCs w:val="20"/>
        </w:rPr>
        <w:t>suggested.</w:t>
      </w:r>
      <w:r w:rsidRPr="00754231">
        <w:rPr>
          <w:rFonts w:ascii="Arial" w:hAnsi="Arial" w:cs="Times New Roman"/>
          <w:i/>
          <w:sz w:val="20"/>
          <w:szCs w:val="20"/>
        </w:rPr>
        <w:t xml:space="preserve"> You may want to dress in </w:t>
      </w:r>
      <w:r w:rsidR="00E028CC" w:rsidRPr="00754231">
        <w:rPr>
          <w:rFonts w:ascii="Arial" w:hAnsi="Arial" w:cs="Times New Roman"/>
          <w:i/>
          <w:sz w:val="20"/>
          <w:szCs w:val="20"/>
        </w:rPr>
        <w:t>layers,</w:t>
      </w:r>
      <w:r w:rsidRPr="00754231">
        <w:rPr>
          <w:rFonts w:ascii="Arial" w:hAnsi="Arial" w:cs="Times New Roman"/>
          <w:i/>
          <w:sz w:val="20"/>
          <w:szCs w:val="20"/>
        </w:rPr>
        <w:t xml:space="preserve"> as the ballroom at the Westin </w:t>
      </w:r>
      <w:r w:rsidR="00945B09">
        <w:rPr>
          <w:rFonts w:ascii="Arial" w:hAnsi="Arial" w:cs="Times New Roman"/>
          <w:i/>
          <w:sz w:val="20"/>
          <w:szCs w:val="20"/>
        </w:rPr>
        <w:t>may</w:t>
      </w:r>
      <w:r w:rsidRPr="00754231">
        <w:rPr>
          <w:rFonts w:ascii="Arial" w:hAnsi="Arial" w:cs="Times New Roman"/>
          <w:i/>
          <w:sz w:val="20"/>
          <w:szCs w:val="20"/>
        </w:rPr>
        <w:t xml:space="preserve"> be chilly.</w:t>
      </w:r>
      <w:r w:rsidR="00E028CC" w:rsidRPr="00754231">
        <w:rPr>
          <w:rFonts w:ascii="Arial" w:hAnsi="Arial" w:cs="Times New Roman"/>
          <w:i/>
          <w:sz w:val="20"/>
          <w:szCs w:val="20"/>
        </w:rPr>
        <w:t xml:space="preserve"> Should you need any special accommodations or have any dietary restrictions, please contact GCASE at </w:t>
      </w:r>
      <w:hyperlink r:id="rId9" w:history="1">
        <w:r w:rsidR="00E028CC" w:rsidRPr="00754231">
          <w:rPr>
            <w:rStyle w:val="Hyperlink"/>
            <w:rFonts w:ascii="Arial" w:hAnsi="Arial" w:cs="Times New Roman"/>
            <w:i/>
            <w:sz w:val="20"/>
            <w:szCs w:val="20"/>
          </w:rPr>
          <w:t>info@gcasehouston.com.</w:t>
        </w:r>
      </w:hyperlink>
    </w:p>
    <w:p w:rsidR="00C70F29" w:rsidRPr="00887AD5" w:rsidRDefault="007817DC" w:rsidP="00887AD5">
      <w:pPr>
        <w:spacing w:beforeLines="1" w:before="2" w:afterLines="1" w:after="2"/>
        <w:jc w:val="center"/>
        <w:rPr>
          <w:rFonts w:ascii="Arial" w:hAnsi="Arial" w:cs="Times New Roman"/>
          <w:b/>
          <w:sz w:val="20"/>
          <w:szCs w:val="20"/>
        </w:rPr>
      </w:pPr>
      <w:r w:rsidRPr="00754231">
        <w:rPr>
          <w:rFonts w:ascii="Arial" w:hAnsi="Arial"/>
          <w:b/>
          <w:sz w:val="20"/>
        </w:rPr>
        <w:t xml:space="preserve">Please note that, due to </w:t>
      </w:r>
      <w:r w:rsidR="00EC049C" w:rsidRPr="00754231">
        <w:rPr>
          <w:rFonts w:ascii="Arial" w:hAnsi="Arial"/>
          <w:b/>
          <w:sz w:val="20"/>
        </w:rPr>
        <w:t xml:space="preserve">fees charged for providing </w:t>
      </w:r>
      <w:r w:rsidR="00435069" w:rsidRPr="00754231">
        <w:rPr>
          <w:rFonts w:ascii="Arial" w:hAnsi="Arial"/>
          <w:b/>
          <w:sz w:val="20"/>
        </w:rPr>
        <w:t>Internet</w:t>
      </w:r>
      <w:r w:rsidR="00EC049C" w:rsidRPr="00754231">
        <w:rPr>
          <w:rFonts w:ascii="Arial" w:hAnsi="Arial"/>
          <w:b/>
          <w:sz w:val="20"/>
        </w:rPr>
        <w:t xml:space="preserve"> access and </w:t>
      </w:r>
      <w:r w:rsidR="00435069" w:rsidRPr="00754231">
        <w:rPr>
          <w:rFonts w:ascii="Arial" w:hAnsi="Arial"/>
          <w:b/>
          <w:sz w:val="20"/>
        </w:rPr>
        <w:t>Wi-Fi</w:t>
      </w:r>
      <w:r w:rsidR="00EC049C" w:rsidRPr="00754231">
        <w:rPr>
          <w:rFonts w:ascii="Arial" w:hAnsi="Arial"/>
          <w:b/>
          <w:sz w:val="20"/>
        </w:rPr>
        <w:t xml:space="preserve"> in the conference facility, these will not be available during the conference.</w:t>
      </w:r>
    </w:p>
    <w:sectPr w:rsidR="00C70F29" w:rsidRPr="00887AD5" w:rsidSect="00754231">
      <w:pgSz w:w="12240" w:h="15840"/>
      <w:pgMar w:top="432"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61A" w:rsidRDefault="000A461A">
      <w:r>
        <w:separator/>
      </w:r>
    </w:p>
  </w:endnote>
  <w:endnote w:type="continuationSeparator" w:id="0">
    <w:p w:rsidR="000A461A" w:rsidRDefault="000A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61A" w:rsidRDefault="000A461A">
      <w:r>
        <w:separator/>
      </w:r>
    </w:p>
  </w:footnote>
  <w:footnote w:type="continuationSeparator" w:id="0">
    <w:p w:rsidR="000A461A" w:rsidRDefault="000A4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29"/>
    <w:rsid w:val="00004FAC"/>
    <w:rsid w:val="00031029"/>
    <w:rsid w:val="00031411"/>
    <w:rsid w:val="00032914"/>
    <w:rsid w:val="000A461A"/>
    <w:rsid w:val="000C3BEE"/>
    <w:rsid w:val="000C5B25"/>
    <w:rsid w:val="000F4A78"/>
    <w:rsid w:val="00101B9D"/>
    <w:rsid w:val="0010258D"/>
    <w:rsid w:val="00106876"/>
    <w:rsid w:val="00132884"/>
    <w:rsid w:val="00136D7C"/>
    <w:rsid w:val="001478B5"/>
    <w:rsid w:val="001A1037"/>
    <w:rsid w:val="001A1EA2"/>
    <w:rsid w:val="001B29A1"/>
    <w:rsid w:val="001B3ECF"/>
    <w:rsid w:val="001F6539"/>
    <w:rsid w:val="002000A9"/>
    <w:rsid w:val="00233A25"/>
    <w:rsid w:val="00242946"/>
    <w:rsid w:val="002A40A0"/>
    <w:rsid w:val="002E2711"/>
    <w:rsid w:val="002F5525"/>
    <w:rsid w:val="0032247E"/>
    <w:rsid w:val="0032384E"/>
    <w:rsid w:val="00377659"/>
    <w:rsid w:val="00380EF7"/>
    <w:rsid w:val="00384A51"/>
    <w:rsid w:val="0039460D"/>
    <w:rsid w:val="003F29A7"/>
    <w:rsid w:val="00401B37"/>
    <w:rsid w:val="004271AF"/>
    <w:rsid w:val="00435069"/>
    <w:rsid w:val="00475056"/>
    <w:rsid w:val="004C5360"/>
    <w:rsid w:val="004E6C84"/>
    <w:rsid w:val="00515AB6"/>
    <w:rsid w:val="00515B8E"/>
    <w:rsid w:val="005453FF"/>
    <w:rsid w:val="005627AC"/>
    <w:rsid w:val="005662F9"/>
    <w:rsid w:val="005909C3"/>
    <w:rsid w:val="005B3ED4"/>
    <w:rsid w:val="005C4FE5"/>
    <w:rsid w:val="005E7C69"/>
    <w:rsid w:val="00604FEC"/>
    <w:rsid w:val="0060703F"/>
    <w:rsid w:val="0062350E"/>
    <w:rsid w:val="00637AC3"/>
    <w:rsid w:val="006543C5"/>
    <w:rsid w:val="0067486E"/>
    <w:rsid w:val="00680734"/>
    <w:rsid w:val="006865CB"/>
    <w:rsid w:val="00690D17"/>
    <w:rsid w:val="00691124"/>
    <w:rsid w:val="006C1514"/>
    <w:rsid w:val="006C3894"/>
    <w:rsid w:val="006D3306"/>
    <w:rsid w:val="00701C7F"/>
    <w:rsid w:val="00710E34"/>
    <w:rsid w:val="00754231"/>
    <w:rsid w:val="007817DC"/>
    <w:rsid w:val="007C6DC9"/>
    <w:rsid w:val="007D3DB7"/>
    <w:rsid w:val="00810500"/>
    <w:rsid w:val="00817DFD"/>
    <w:rsid w:val="0085063B"/>
    <w:rsid w:val="00887AD5"/>
    <w:rsid w:val="008A71AB"/>
    <w:rsid w:val="008B700B"/>
    <w:rsid w:val="008C41D3"/>
    <w:rsid w:val="008D7795"/>
    <w:rsid w:val="008F4F8D"/>
    <w:rsid w:val="00900B99"/>
    <w:rsid w:val="00917E50"/>
    <w:rsid w:val="0093112D"/>
    <w:rsid w:val="009345B3"/>
    <w:rsid w:val="009416F3"/>
    <w:rsid w:val="00945B09"/>
    <w:rsid w:val="0098432A"/>
    <w:rsid w:val="009B034C"/>
    <w:rsid w:val="00A05701"/>
    <w:rsid w:val="00A14486"/>
    <w:rsid w:val="00A53C5C"/>
    <w:rsid w:val="00A973F2"/>
    <w:rsid w:val="00AC11A0"/>
    <w:rsid w:val="00B017A4"/>
    <w:rsid w:val="00B059E4"/>
    <w:rsid w:val="00B11EFF"/>
    <w:rsid w:val="00B23062"/>
    <w:rsid w:val="00B70F8A"/>
    <w:rsid w:val="00B73E76"/>
    <w:rsid w:val="00B84150"/>
    <w:rsid w:val="00B8783A"/>
    <w:rsid w:val="00B9735E"/>
    <w:rsid w:val="00BB1355"/>
    <w:rsid w:val="00C467C7"/>
    <w:rsid w:val="00C61711"/>
    <w:rsid w:val="00C70F29"/>
    <w:rsid w:val="00C7347A"/>
    <w:rsid w:val="00C80605"/>
    <w:rsid w:val="00C8439E"/>
    <w:rsid w:val="00C90114"/>
    <w:rsid w:val="00CB1E22"/>
    <w:rsid w:val="00CE18E0"/>
    <w:rsid w:val="00CE3A63"/>
    <w:rsid w:val="00D41C5C"/>
    <w:rsid w:val="00D426BC"/>
    <w:rsid w:val="00D45D90"/>
    <w:rsid w:val="00D60FD8"/>
    <w:rsid w:val="00DC3DDE"/>
    <w:rsid w:val="00DE419E"/>
    <w:rsid w:val="00E028CC"/>
    <w:rsid w:val="00E31F40"/>
    <w:rsid w:val="00EB3D06"/>
    <w:rsid w:val="00EC049C"/>
    <w:rsid w:val="00F00206"/>
    <w:rsid w:val="00F13387"/>
    <w:rsid w:val="00F32B1D"/>
    <w:rsid w:val="00F44635"/>
    <w:rsid w:val="00F46218"/>
    <w:rsid w:val="00F77E4F"/>
    <w:rsid w:val="00FE32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2EFC"/>
  <w15:docId w15:val="{A30E49FF-4B89-4C9C-800C-687E6E8D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CFE"/>
  </w:style>
  <w:style w:type="paragraph" w:styleId="Heading2">
    <w:name w:val="heading 2"/>
    <w:basedOn w:val="Normal"/>
    <w:link w:val="Heading2Char"/>
    <w:uiPriority w:val="9"/>
    <w:rsid w:val="00C70F29"/>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F29"/>
    <w:rPr>
      <w:rFonts w:ascii="Times" w:hAnsi="Times"/>
      <w:b/>
      <w:sz w:val="36"/>
      <w:szCs w:val="20"/>
    </w:rPr>
  </w:style>
  <w:style w:type="character" w:styleId="Hyperlink">
    <w:name w:val="Hyperlink"/>
    <w:basedOn w:val="DefaultParagraphFont"/>
    <w:uiPriority w:val="99"/>
    <w:rsid w:val="00C70F29"/>
    <w:rPr>
      <w:color w:val="0000FF"/>
      <w:u w:val="single"/>
    </w:rPr>
  </w:style>
  <w:style w:type="paragraph" w:styleId="NormalWeb">
    <w:name w:val="Normal (Web)"/>
    <w:basedOn w:val="Normal"/>
    <w:uiPriority w:val="99"/>
    <w:rsid w:val="00C70F2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semiHidden/>
    <w:unhideWhenUsed/>
    <w:rsid w:val="00C70F2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C70F29"/>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C70F2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C70F29"/>
    <w:rPr>
      <w:rFonts w:ascii="Arial" w:hAnsi="Arial"/>
      <w:vanish/>
      <w:sz w:val="16"/>
      <w:szCs w:val="16"/>
    </w:rPr>
  </w:style>
  <w:style w:type="table" w:styleId="TableGrid">
    <w:name w:val="Table Grid"/>
    <w:basedOn w:val="TableNormal"/>
    <w:uiPriority w:val="59"/>
    <w:rsid w:val="00C70F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CE18E0"/>
    <w:pPr>
      <w:tabs>
        <w:tab w:val="center" w:pos="4320"/>
        <w:tab w:val="right" w:pos="8640"/>
      </w:tabs>
    </w:pPr>
  </w:style>
  <w:style w:type="character" w:customStyle="1" w:styleId="HeaderChar">
    <w:name w:val="Header Char"/>
    <w:basedOn w:val="DefaultParagraphFont"/>
    <w:link w:val="Header"/>
    <w:rsid w:val="00CE18E0"/>
  </w:style>
  <w:style w:type="paragraph" w:styleId="Footer">
    <w:name w:val="footer"/>
    <w:basedOn w:val="Normal"/>
    <w:link w:val="FooterChar"/>
    <w:rsid w:val="00CE18E0"/>
    <w:pPr>
      <w:tabs>
        <w:tab w:val="center" w:pos="4320"/>
        <w:tab w:val="right" w:pos="8640"/>
      </w:tabs>
    </w:pPr>
  </w:style>
  <w:style w:type="character" w:customStyle="1" w:styleId="FooterChar">
    <w:name w:val="Footer Char"/>
    <w:basedOn w:val="DefaultParagraphFont"/>
    <w:link w:val="Footer"/>
    <w:rsid w:val="00CE18E0"/>
  </w:style>
  <w:style w:type="paragraph" w:styleId="BalloonText">
    <w:name w:val="Balloon Text"/>
    <w:basedOn w:val="Normal"/>
    <w:link w:val="BalloonTextChar"/>
    <w:semiHidden/>
    <w:unhideWhenUsed/>
    <w:rsid w:val="0067486E"/>
    <w:rPr>
      <w:rFonts w:ascii="Segoe UI" w:hAnsi="Segoe UI" w:cs="Segoe UI"/>
      <w:sz w:val="18"/>
      <w:szCs w:val="18"/>
    </w:rPr>
  </w:style>
  <w:style w:type="character" w:customStyle="1" w:styleId="BalloonTextChar">
    <w:name w:val="Balloon Text Char"/>
    <w:basedOn w:val="DefaultParagraphFont"/>
    <w:link w:val="BalloonText"/>
    <w:semiHidden/>
    <w:rsid w:val="00674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asehouston.com" TargetMode="External"/><Relationship Id="rId3" Type="http://schemas.openxmlformats.org/officeDocument/2006/relationships/webSettings" Target="webSettings.xml"/><Relationship Id="rId7" Type="http://schemas.openxmlformats.org/officeDocument/2006/relationships/hyperlink" Target="http://www.gcasehouston.com/the-gcase-law-conference-2011-practical-and-legal-approaches-to-difficult-problems-for-special-edu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gcasehou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Alvin ISD</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Sherwood</dc:creator>
  <cp:keywords/>
  <cp:lastModifiedBy>Retta Jones</cp:lastModifiedBy>
  <cp:revision>2</cp:revision>
  <cp:lastPrinted>2016-10-12T14:05:00Z</cp:lastPrinted>
  <dcterms:created xsi:type="dcterms:W3CDTF">2017-10-30T14:11:00Z</dcterms:created>
  <dcterms:modified xsi:type="dcterms:W3CDTF">2017-10-30T14:11:00Z</dcterms:modified>
</cp:coreProperties>
</file>